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717F6" w14:textId="77777777" w:rsidR="00273A93" w:rsidRPr="00DC731A" w:rsidRDefault="00D34811" w:rsidP="00273A93">
      <w:pPr>
        <w:pStyle w:val="NormalWeb"/>
        <w:jc w:val="center"/>
        <w:rPr>
          <w:rFonts w:ascii="Helvetica Neue Thin" w:hAnsi="Helvetica Neue Thin"/>
          <w:color w:val="193D5C"/>
          <w:sz w:val="64"/>
          <w:szCs w:val="64"/>
        </w:rPr>
      </w:pPr>
      <w:r w:rsidRPr="00DC731A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inline distT="0" distB="0" distL="0" distR="0" wp14:anchorId="1216B2B2" wp14:editId="3FA34AE1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4175" cy="12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8275E" w14:textId="77777777" w:rsidR="00DC731A" w:rsidRPr="00DC731A" w:rsidRDefault="00DC731A" w:rsidP="00DC731A">
      <w:pPr>
        <w:pStyle w:val="NormalWeb"/>
        <w:jc w:val="center"/>
        <w:rPr>
          <w:rFonts w:ascii="Helvetica Neue Thin" w:hAnsi="Helvetica Neue Thin"/>
        </w:rPr>
      </w:pPr>
      <w:r w:rsidRPr="00DC731A">
        <w:rPr>
          <w:rFonts w:ascii="Helvetica Neue Thin" w:hAnsi="Helvetica Neue Thin"/>
          <w:color w:val="193D5C"/>
          <w:sz w:val="64"/>
          <w:szCs w:val="64"/>
        </w:rPr>
        <w:t>Land Offer Template</w:t>
      </w:r>
    </w:p>
    <w:p w14:paraId="727B4279" w14:textId="5194C785" w:rsidR="00DC731A" w:rsidRDefault="00DC731A" w:rsidP="00DC731A">
      <w:pPr>
        <w:pStyle w:val="NormalWeb"/>
        <w:rPr>
          <w:rFonts w:ascii="Helvetica Neue Thin" w:hAnsi="Helvetica Neue Thin"/>
          <w:color w:val="000000"/>
        </w:rPr>
      </w:pPr>
      <w:r w:rsidRPr="00DC731A">
        <w:rPr>
          <w:rFonts w:ascii="Helvetica Neue Thin" w:hAnsi="Helvetica Neue Thin"/>
          <w:color w:val="000000"/>
        </w:rPr>
        <w:t>Disclaimer: This template is for educational purposes only and is not a substitute for legal advice. You must consult with a qualified real estate attorney in your jurisdiction to draft and review any formal offer to purchase.</w:t>
      </w:r>
    </w:p>
    <w:p w14:paraId="411B6EB3" w14:textId="77777777" w:rsidR="00F71B2F" w:rsidRPr="00D34811" w:rsidRDefault="00F71B2F" w:rsidP="00F71B2F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Project Title: _______________________________________________________________</w:t>
      </w:r>
    </w:p>
    <w:p w14:paraId="74AD8D87" w14:textId="387FB172" w:rsidR="00F71B2F" w:rsidRPr="00DC731A" w:rsidRDefault="00F71B2F" w:rsidP="00DC731A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Date: _______________________________</w:t>
      </w:r>
    </w:p>
    <w:p w14:paraId="7DB2096D" w14:textId="44F1F51E" w:rsidR="00DC731A" w:rsidRPr="00DC731A" w:rsidRDefault="00F71B2F" w:rsidP="00DC731A">
      <w:pPr>
        <w:pStyle w:val="NormalWeb"/>
        <w:rPr>
          <w:rFonts w:ascii="Helvetica Neue Thin" w:hAnsi="Helvetica Neue Thin"/>
          <w:u w:val="single"/>
        </w:rPr>
      </w:pPr>
      <w:r>
        <w:rPr>
          <w:rFonts w:ascii="Helvetica Neue Thin" w:hAnsi="Helvetica Neue Thin"/>
          <w:color w:val="000000"/>
          <w:sz w:val="28"/>
          <w:szCs w:val="28"/>
          <w:u w:val="single"/>
        </w:rPr>
        <w:t>Section</w:t>
      </w:r>
      <w:r w:rsidR="00DC731A" w:rsidRPr="00DC731A">
        <w:rPr>
          <w:rFonts w:ascii="Helvetica Neue Thin" w:hAnsi="Helvetica Neue Thin"/>
          <w:color w:val="000000"/>
          <w:sz w:val="28"/>
          <w:szCs w:val="28"/>
          <w:u w:val="single"/>
        </w:rPr>
        <w:t xml:space="preserve"> 1: Key Offer Terms (First Page Summary)</w:t>
      </w:r>
    </w:p>
    <w:p w14:paraId="322082F9" w14:textId="77777777" w:rsidR="00DC731A" w:rsidRPr="00DC731A" w:rsidRDefault="00DC731A" w:rsidP="00DC731A">
      <w:pPr>
        <w:pStyle w:val="NormalWeb"/>
        <w:rPr>
          <w:rFonts w:ascii="Helvetica Neue Thin" w:hAnsi="Helvetica Neue Thin"/>
        </w:rPr>
      </w:pPr>
      <w:r w:rsidRPr="00DC731A">
        <w:rPr>
          <w:rFonts w:ascii="Helvetica Neue Thin" w:hAnsi="Helvetica Neue Thin"/>
          <w:color w:val="000000"/>
        </w:rPr>
        <w:t>This section provides a high-level summary of the most critical terms of your offer.</w:t>
      </w:r>
    </w:p>
    <w:p w14:paraId="244D6559" w14:textId="77777777" w:rsidR="00DC731A" w:rsidRPr="00DC731A" w:rsidRDefault="00DC731A" w:rsidP="00DC731A">
      <w:pPr>
        <w:pStyle w:val="NormalWeb"/>
        <w:rPr>
          <w:rFonts w:ascii="Helvetica Neue Thin" w:hAnsi="Helvetica Neue Thin"/>
        </w:rPr>
      </w:pPr>
      <w:r w:rsidRPr="00DC731A">
        <w:rPr>
          <w:rFonts w:ascii="Helvetica Neue Thin" w:hAnsi="Helvetica Neue Thin"/>
          <w:color w:val="000000"/>
        </w:rPr>
        <w:t>Purchase Price: $ ________________________________</w:t>
      </w:r>
    </w:p>
    <w:p w14:paraId="4835C778" w14:textId="77777777" w:rsidR="00DC731A" w:rsidRPr="00DC731A" w:rsidRDefault="00DC731A" w:rsidP="00DC731A">
      <w:pPr>
        <w:pStyle w:val="NormalWeb"/>
        <w:rPr>
          <w:rFonts w:ascii="Helvetica Neue Thin" w:hAnsi="Helvetica Neue Thin"/>
        </w:rPr>
      </w:pPr>
      <w:r w:rsidRPr="00DC731A">
        <w:rPr>
          <w:rFonts w:ascii="Helvetica Neue Thin" w:hAnsi="Helvetica Neue Thin"/>
          <w:color w:val="000000"/>
        </w:rPr>
        <w:t xml:space="preserve">Financing Type: </w:t>
      </w:r>
      <w:r w:rsidRPr="00DC731A">
        <w:rPr>
          <w:rFonts w:ascii="Segoe UI Symbol" w:hAnsi="Segoe UI Symbol" w:cs="Segoe UI Symbol"/>
          <w:color w:val="000000"/>
        </w:rPr>
        <w:t>☐</w:t>
      </w:r>
      <w:r w:rsidRPr="00DC731A">
        <w:rPr>
          <w:rFonts w:ascii="Helvetica Neue Thin" w:hAnsi="Helvetica Neue Thin"/>
          <w:color w:val="000000"/>
        </w:rPr>
        <w:t xml:space="preserve"> Cash / </w:t>
      </w:r>
      <w:r w:rsidRPr="00DC731A">
        <w:rPr>
          <w:rFonts w:ascii="Segoe UI Symbol" w:hAnsi="Segoe UI Symbol" w:cs="Segoe UI Symbol"/>
          <w:color w:val="000000"/>
        </w:rPr>
        <w:t>☐</w:t>
      </w:r>
      <w:r w:rsidRPr="00DC731A">
        <w:rPr>
          <w:rFonts w:ascii="Helvetica Neue Thin" w:hAnsi="Helvetica Neue Thin"/>
          <w:color w:val="000000"/>
        </w:rPr>
        <w:t xml:space="preserve"> Contingent on Financing</w:t>
      </w:r>
    </w:p>
    <w:p w14:paraId="52323304" w14:textId="77777777" w:rsidR="00DC731A" w:rsidRPr="00DC731A" w:rsidRDefault="00DC731A" w:rsidP="00DC731A">
      <w:pPr>
        <w:pStyle w:val="NormalWeb"/>
        <w:rPr>
          <w:rFonts w:ascii="Helvetica Neue Thin" w:hAnsi="Helvetica Neue Thin"/>
        </w:rPr>
      </w:pPr>
      <w:r w:rsidRPr="00DC731A">
        <w:rPr>
          <w:rFonts w:ascii="Helvetica Neue Thin" w:hAnsi="Helvetica Neue Thin"/>
          <w:color w:val="000000"/>
        </w:rPr>
        <w:t>Earnest Money Deposit Amount: $ __________________________</w:t>
      </w:r>
    </w:p>
    <w:p w14:paraId="6ADBF3EC" w14:textId="77777777" w:rsidR="00DC731A" w:rsidRPr="00DC731A" w:rsidRDefault="00DC731A" w:rsidP="00DC731A">
      <w:pPr>
        <w:pStyle w:val="NormalWeb"/>
        <w:rPr>
          <w:rFonts w:ascii="Helvetica Neue Thin" w:hAnsi="Helvetica Neue Thin"/>
        </w:rPr>
      </w:pPr>
      <w:r w:rsidRPr="00DC731A">
        <w:rPr>
          <w:rFonts w:ascii="Helvetica Neue Thin" w:hAnsi="Helvetica Neue Thin"/>
          <w:color w:val="000000"/>
        </w:rPr>
        <w:t>Due Diligence / Feasibility Period: ________ Days</w:t>
      </w:r>
    </w:p>
    <w:p w14:paraId="13298BEA" w14:textId="77777777" w:rsidR="00DC731A" w:rsidRPr="00DC731A" w:rsidRDefault="00DC731A" w:rsidP="00DC731A">
      <w:pPr>
        <w:pStyle w:val="NormalWeb"/>
        <w:rPr>
          <w:rFonts w:ascii="Helvetica Neue Thin" w:hAnsi="Helvetica Neue Thin"/>
        </w:rPr>
      </w:pPr>
      <w:r w:rsidRPr="00DC731A">
        <w:rPr>
          <w:rFonts w:ascii="Helvetica Neue Thin" w:hAnsi="Helvetica Neue Thin"/>
          <w:color w:val="000000"/>
        </w:rPr>
        <w:t>Proposed Closing Date: _______________________________</w:t>
      </w:r>
    </w:p>
    <w:p w14:paraId="3BE94821" w14:textId="791C46BF" w:rsidR="00DC731A" w:rsidRPr="00DC731A" w:rsidRDefault="00F71B2F" w:rsidP="00DC731A">
      <w:pPr>
        <w:pStyle w:val="NormalWeb"/>
        <w:rPr>
          <w:rFonts w:ascii="Helvetica Neue Thin" w:hAnsi="Helvetica Neue Thin"/>
          <w:u w:val="single"/>
        </w:rPr>
      </w:pPr>
      <w:r>
        <w:rPr>
          <w:rFonts w:ascii="Helvetica Neue Thin" w:hAnsi="Helvetica Neue Thin"/>
          <w:color w:val="000000"/>
          <w:sz w:val="28"/>
          <w:szCs w:val="28"/>
          <w:u w:val="single"/>
        </w:rPr>
        <w:t>Section</w:t>
      </w:r>
      <w:r w:rsidR="00DC731A" w:rsidRPr="00DC731A">
        <w:rPr>
          <w:rFonts w:ascii="Helvetica Neue Thin" w:hAnsi="Helvetica Neue Thin"/>
          <w:color w:val="000000"/>
          <w:sz w:val="28"/>
          <w:szCs w:val="28"/>
          <w:u w:val="single"/>
        </w:rPr>
        <w:t xml:space="preserve"> 2: Contingency Addenda Checklist</w:t>
      </w:r>
    </w:p>
    <w:p w14:paraId="7F80F5B2" w14:textId="77777777" w:rsidR="00DC731A" w:rsidRPr="00DC731A" w:rsidRDefault="00DC731A" w:rsidP="00DC731A">
      <w:pPr>
        <w:pStyle w:val="NormalWeb"/>
        <w:rPr>
          <w:rFonts w:ascii="Helvetica Neue Thin" w:hAnsi="Helvetica Neue Thin"/>
        </w:rPr>
      </w:pPr>
      <w:r w:rsidRPr="00DC731A">
        <w:rPr>
          <w:rFonts w:ascii="Helvetica Neue Thin" w:hAnsi="Helvetica Neue Thin"/>
          <w:color w:val="000000"/>
        </w:rPr>
        <w:t>This section outlines the specific conditions (contingencies) that must be met for the sale to proceed. Check all that apply and attach detailed addenda for each.</w:t>
      </w:r>
    </w:p>
    <w:p w14:paraId="115EBA75" w14:textId="77777777" w:rsidR="00DC731A" w:rsidRPr="00DC731A" w:rsidRDefault="00DC731A" w:rsidP="00DC731A">
      <w:pPr>
        <w:pStyle w:val="NormalWeb"/>
        <w:rPr>
          <w:rFonts w:ascii="Helvetica Neue Thin" w:hAnsi="Helvetica Neue Thin"/>
        </w:rPr>
      </w:pPr>
      <w:r w:rsidRPr="00DC731A">
        <w:rPr>
          <w:rFonts w:ascii="Helvetica Neue Thin" w:hAnsi="Helvetica Neue Thin"/>
          <w:color w:val="000000"/>
        </w:rPr>
        <w:t xml:space="preserve">[ </w:t>
      </w:r>
      <w:proofErr w:type="gramStart"/>
      <w:r w:rsidRPr="00DC731A">
        <w:rPr>
          <w:rFonts w:ascii="Segoe UI Symbol" w:hAnsi="Segoe UI Symbol" w:cs="Segoe UI Symbol"/>
          <w:color w:val="000000"/>
        </w:rPr>
        <w:t>☐</w:t>
      </w:r>
      <w:r w:rsidRPr="00DC731A">
        <w:rPr>
          <w:rFonts w:ascii="Helvetica Neue Thin" w:hAnsi="Helvetica Neue Thin"/>
          <w:color w:val="000000"/>
        </w:rPr>
        <w:t xml:space="preserve"> ]</w:t>
      </w:r>
      <w:proofErr w:type="gramEnd"/>
      <w:r w:rsidRPr="00DC731A">
        <w:rPr>
          <w:rFonts w:ascii="Helvetica Neue Thin" w:hAnsi="Helvetica Neue Thin"/>
          <w:color w:val="000000"/>
        </w:rPr>
        <w:t xml:space="preserve"> Feasibility / Due Diligence Contingency: This contingency provides a general period for the buyer to investigate all aspects of the property's suitability for their intended project. </w:t>
      </w:r>
      <w:proofErr w:type="gramStart"/>
      <w:r w:rsidRPr="00DC731A">
        <w:rPr>
          <w:rFonts w:ascii="Helvetica Neue Thin" w:hAnsi="Helvetica Neue Thin"/>
          <w:color w:val="000000"/>
        </w:rPr>
        <w:t>Notes:_</w:t>
      </w:r>
      <w:proofErr w:type="gramEnd"/>
      <w:r w:rsidRPr="00DC731A">
        <w:rPr>
          <w:rFonts w:ascii="Helvetica Neue Thin" w:hAnsi="Helvetica Neue Thin"/>
          <w:color w:val="000000"/>
        </w:rPr>
        <w:t>_______________________________________________________________________</w:t>
      </w:r>
    </w:p>
    <w:p w14:paraId="7A23D9AA" w14:textId="77777777" w:rsidR="00DC731A" w:rsidRPr="00DC731A" w:rsidRDefault="00DC731A" w:rsidP="00DC731A">
      <w:pPr>
        <w:pStyle w:val="NormalWeb"/>
        <w:rPr>
          <w:rFonts w:ascii="Helvetica Neue Thin" w:hAnsi="Helvetica Neue Thin"/>
        </w:rPr>
      </w:pPr>
      <w:r w:rsidRPr="00DC731A">
        <w:rPr>
          <w:rFonts w:ascii="Helvetica Neue Thin" w:hAnsi="Helvetica Neue Thin"/>
          <w:color w:val="000000"/>
        </w:rPr>
        <w:t xml:space="preserve">[ </w:t>
      </w:r>
      <w:proofErr w:type="gramStart"/>
      <w:r w:rsidRPr="00DC731A">
        <w:rPr>
          <w:rFonts w:ascii="Segoe UI Symbol" w:hAnsi="Segoe UI Symbol" w:cs="Segoe UI Symbol"/>
          <w:color w:val="000000"/>
        </w:rPr>
        <w:t>☐</w:t>
      </w:r>
      <w:r w:rsidRPr="00DC731A">
        <w:rPr>
          <w:rFonts w:ascii="Helvetica Neue Thin" w:hAnsi="Helvetica Neue Thin"/>
          <w:color w:val="000000"/>
        </w:rPr>
        <w:t xml:space="preserve"> ]</w:t>
      </w:r>
      <w:proofErr w:type="gramEnd"/>
      <w:r w:rsidRPr="00DC731A">
        <w:rPr>
          <w:rFonts w:ascii="Helvetica Neue Thin" w:hAnsi="Helvetica Neue Thin"/>
          <w:color w:val="000000"/>
        </w:rPr>
        <w:t xml:space="preserve"> Soil and Percolation (Perc) Test Contingency: This contingency makes the offer conditional on satisfactory results from soil analysis and percolation tests required for a septic system. </w:t>
      </w:r>
      <w:proofErr w:type="gramStart"/>
      <w:r w:rsidRPr="00DC731A">
        <w:rPr>
          <w:rFonts w:ascii="Helvetica Neue Thin" w:hAnsi="Helvetica Neue Thin"/>
          <w:color w:val="000000"/>
        </w:rPr>
        <w:t>Notes:_</w:t>
      </w:r>
      <w:proofErr w:type="gramEnd"/>
      <w:r w:rsidRPr="00DC731A">
        <w:rPr>
          <w:rFonts w:ascii="Helvetica Neue Thin" w:hAnsi="Helvetica Neue Thin"/>
          <w:color w:val="000000"/>
        </w:rPr>
        <w:t>_______________________________________________________________________</w:t>
      </w:r>
    </w:p>
    <w:p w14:paraId="4C6253AE" w14:textId="77777777" w:rsidR="00DC731A" w:rsidRPr="00DC731A" w:rsidRDefault="00DC731A" w:rsidP="00DC731A">
      <w:pPr>
        <w:pStyle w:val="NormalWeb"/>
        <w:rPr>
          <w:rFonts w:ascii="Helvetica Neue Thin" w:hAnsi="Helvetica Neue Thin"/>
        </w:rPr>
      </w:pPr>
      <w:r w:rsidRPr="00DC731A">
        <w:rPr>
          <w:rFonts w:ascii="Helvetica Neue Thin" w:hAnsi="Helvetica Neue Thin"/>
          <w:color w:val="000000"/>
        </w:rPr>
        <w:lastRenderedPageBreak/>
        <w:t xml:space="preserve">[ </w:t>
      </w:r>
      <w:proofErr w:type="gramStart"/>
      <w:r w:rsidRPr="00DC731A">
        <w:rPr>
          <w:rFonts w:ascii="Segoe UI Symbol" w:hAnsi="Segoe UI Symbol" w:cs="Segoe UI Symbol"/>
          <w:color w:val="000000"/>
        </w:rPr>
        <w:t>☐</w:t>
      </w:r>
      <w:r w:rsidRPr="00DC731A">
        <w:rPr>
          <w:rFonts w:ascii="Helvetica Neue Thin" w:hAnsi="Helvetica Neue Thin"/>
          <w:color w:val="000000"/>
        </w:rPr>
        <w:t xml:space="preserve"> ]</w:t>
      </w:r>
      <w:proofErr w:type="gramEnd"/>
      <w:r w:rsidRPr="00DC731A">
        <w:rPr>
          <w:rFonts w:ascii="Helvetica Neue Thin" w:hAnsi="Helvetica Neue Thin"/>
          <w:color w:val="000000"/>
        </w:rPr>
        <w:t xml:space="preserve"> Financing Contingency: This contingency protects the buyer if they are unable to secure adequate financing for the purchase within a specified timeframe. </w:t>
      </w:r>
      <w:proofErr w:type="gramStart"/>
      <w:r w:rsidRPr="00DC731A">
        <w:rPr>
          <w:rFonts w:ascii="Helvetica Neue Thin" w:hAnsi="Helvetica Neue Thin"/>
          <w:color w:val="000000"/>
        </w:rPr>
        <w:t>Notes:_</w:t>
      </w:r>
      <w:proofErr w:type="gramEnd"/>
      <w:r w:rsidRPr="00DC731A">
        <w:rPr>
          <w:rFonts w:ascii="Helvetica Neue Thin" w:hAnsi="Helvetica Neue Thin"/>
          <w:color w:val="000000"/>
        </w:rPr>
        <w:t>_______________________________________________________________________</w:t>
      </w:r>
    </w:p>
    <w:p w14:paraId="73311CE4" w14:textId="77777777" w:rsidR="00DC731A" w:rsidRPr="00DC731A" w:rsidRDefault="00DC731A" w:rsidP="00DC731A">
      <w:pPr>
        <w:pStyle w:val="NormalWeb"/>
        <w:rPr>
          <w:rFonts w:ascii="Helvetica Neue Thin" w:hAnsi="Helvetica Neue Thin"/>
        </w:rPr>
      </w:pPr>
      <w:r w:rsidRPr="00DC731A">
        <w:rPr>
          <w:rFonts w:ascii="Helvetica Neue Thin" w:hAnsi="Helvetica Neue Thin"/>
          <w:color w:val="000000"/>
        </w:rPr>
        <w:t xml:space="preserve">[ </w:t>
      </w:r>
      <w:proofErr w:type="gramStart"/>
      <w:r w:rsidRPr="00DC731A">
        <w:rPr>
          <w:rFonts w:ascii="Segoe UI Symbol" w:hAnsi="Segoe UI Symbol" w:cs="Segoe UI Symbol"/>
          <w:color w:val="000000"/>
        </w:rPr>
        <w:t>☐</w:t>
      </w:r>
      <w:r w:rsidRPr="00DC731A">
        <w:rPr>
          <w:rFonts w:ascii="Helvetica Neue Thin" w:hAnsi="Helvetica Neue Thin"/>
          <w:color w:val="000000"/>
        </w:rPr>
        <w:t xml:space="preserve"> ]</w:t>
      </w:r>
      <w:proofErr w:type="gramEnd"/>
      <w:r w:rsidRPr="00DC731A">
        <w:rPr>
          <w:rFonts w:ascii="Helvetica Neue Thin" w:hAnsi="Helvetica Neue Thin"/>
          <w:color w:val="000000"/>
        </w:rPr>
        <w:t xml:space="preserve"> Survey and Title Review Contingency: This contingency allows the buyer to void the offer if a new survey or a title search reveals unacceptable encroachments, easements, or clouds on the title. </w:t>
      </w:r>
      <w:proofErr w:type="gramStart"/>
      <w:r w:rsidRPr="00DC731A">
        <w:rPr>
          <w:rFonts w:ascii="Helvetica Neue Thin" w:hAnsi="Helvetica Neue Thin"/>
          <w:color w:val="000000"/>
        </w:rPr>
        <w:t>Notes:_</w:t>
      </w:r>
      <w:proofErr w:type="gramEnd"/>
      <w:r w:rsidRPr="00DC731A">
        <w:rPr>
          <w:rFonts w:ascii="Helvetica Neue Thin" w:hAnsi="Helvetica Neue Thin"/>
          <w:color w:val="000000"/>
        </w:rPr>
        <w:t>_______________________________________________________________________</w:t>
      </w:r>
    </w:p>
    <w:p w14:paraId="3E2E3922" w14:textId="77777777" w:rsidR="00DC731A" w:rsidRPr="00DC731A" w:rsidRDefault="00DC731A" w:rsidP="00DC731A">
      <w:pPr>
        <w:pStyle w:val="NormalWeb"/>
        <w:rPr>
          <w:rFonts w:ascii="Helvetica Neue Thin" w:hAnsi="Helvetica Neue Thin"/>
        </w:rPr>
      </w:pPr>
      <w:r w:rsidRPr="00DC731A">
        <w:rPr>
          <w:rFonts w:ascii="Helvetica Neue Thin" w:hAnsi="Helvetica Neue Thin"/>
          <w:color w:val="000000"/>
        </w:rPr>
        <w:t xml:space="preserve">[ </w:t>
      </w:r>
      <w:proofErr w:type="gramStart"/>
      <w:r w:rsidRPr="00DC731A">
        <w:rPr>
          <w:rFonts w:ascii="Segoe UI Symbol" w:hAnsi="Segoe UI Symbol" w:cs="Segoe UI Symbol"/>
          <w:color w:val="000000"/>
        </w:rPr>
        <w:t>☐</w:t>
      </w:r>
      <w:r w:rsidRPr="00DC731A">
        <w:rPr>
          <w:rFonts w:ascii="Helvetica Neue Thin" w:hAnsi="Helvetica Neue Thin"/>
          <w:color w:val="000000"/>
        </w:rPr>
        <w:t xml:space="preserve"> ]</w:t>
      </w:r>
      <w:proofErr w:type="gramEnd"/>
      <w:r w:rsidRPr="00DC731A">
        <w:rPr>
          <w:rFonts w:ascii="Helvetica Neue Thin" w:hAnsi="Helvetica Neue Thin"/>
          <w:color w:val="000000"/>
        </w:rPr>
        <w:t xml:space="preserve"> Entitlement Contingency: This is a more advanced contingency, making the sale conditional on obtaining specific governmental approvals, such as a zoning variance or subdivision/plat approval. </w:t>
      </w:r>
      <w:proofErr w:type="gramStart"/>
      <w:r w:rsidRPr="00DC731A">
        <w:rPr>
          <w:rFonts w:ascii="Helvetica Neue Thin" w:hAnsi="Helvetica Neue Thin"/>
          <w:color w:val="000000"/>
        </w:rPr>
        <w:t>Notes:_</w:t>
      </w:r>
      <w:proofErr w:type="gramEnd"/>
      <w:r w:rsidRPr="00DC731A">
        <w:rPr>
          <w:rFonts w:ascii="Helvetica Neue Thin" w:hAnsi="Helvetica Neue Thin"/>
          <w:color w:val="000000"/>
        </w:rPr>
        <w:t>_______________________________________________________________________</w:t>
      </w:r>
    </w:p>
    <w:p w14:paraId="0E52B32F" w14:textId="77777777" w:rsidR="00DC731A" w:rsidRPr="00DC731A" w:rsidRDefault="00DC731A" w:rsidP="00DC731A">
      <w:pPr>
        <w:pStyle w:val="NormalWeb"/>
        <w:rPr>
          <w:rFonts w:ascii="Helvetica Neue Thin" w:hAnsi="Helvetica Neue Thin"/>
        </w:rPr>
      </w:pPr>
      <w:r w:rsidRPr="00DC731A">
        <w:rPr>
          <w:rFonts w:ascii="Helvetica Neue Thin" w:hAnsi="Helvetica Neue Thin"/>
          <w:color w:val="000000"/>
        </w:rPr>
        <w:t xml:space="preserve">[ </w:t>
      </w:r>
      <w:proofErr w:type="gramStart"/>
      <w:r w:rsidRPr="00DC731A">
        <w:rPr>
          <w:rFonts w:ascii="Segoe UI Symbol" w:hAnsi="Segoe UI Symbol" w:cs="Segoe UI Symbol"/>
          <w:color w:val="000000"/>
        </w:rPr>
        <w:t>☐</w:t>
      </w:r>
      <w:r w:rsidRPr="00DC731A">
        <w:rPr>
          <w:rFonts w:ascii="Helvetica Neue Thin" w:hAnsi="Helvetica Neue Thin"/>
          <w:color w:val="000000"/>
        </w:rPr>
        <w:t xml:space="preserve"> ]</w:t>
      </w:r>
      <w:proofErr w:type="gramEnd"/>
      <w:r w:rsidRPr="00DC731A">
        <w:rPr>
          <w:rFonts w:ascii="Helvetica Neue Thin" w:hAnsi="Helvetica Neue Thin"/>
          <w:color w:val="000000"/>
        </w:rPr>
        <w:t xml:space="preserve"> Environmental Contingency: This contingency allows the buyer to conduct environmental assessments (like a Phase I ESA) and void the offer if contamination is found. </w:t>
      </w:r>
      <w:proofErr w:type="gramStart"/>
      <w:r w:rsidRPr="00DC731A">
        <w:rPr>
          <w:rFonts w:ascii="Helvetica Neue Thin" w:hAnsi="Helvetica Neue Thin"/>
          <w:color w:val="000000"/>
        </w:rPr>
        <w:t>Notes:_</w:t>
      </w:r>
      <w:proofErr w:type="gramEnd"/>
      <w:r w:rsidRPr="00DC731A">
        <w:rPr>
          <w:rFonts w:ascii="Helvetica Neue Thin" w:hAnsi="Helvetica Neue Thin"/>
          <w:color w:val="000000"/>
        </w:rPr>
        <w:t>_______________________________________________________________________</w:t>
      </w:r>
    </w:p>
    <w:p w14:paraId="6156E278" w14:textId="7B3150BF" w:rsidR="00733074" w:rsidRPr="00DC731A" w:rsidRDefault="00733074" w:rsidP="00DC731A">
      <w:pPr>
        <w:spacing w:before="100" w:beforeAutospacing="1" w:after="100" w:afterAutospacing="1" w:line="240" w:lineRule="auto"/>
        <w:jc w:val="center"/>
        <w:rPr>
          <w:rFonts w:ascii="Helvetica Neue Thin" w:hAnsi="Helvetica Neue Thin"/>
          <w:color w:val="193D5C"/>
          <w:sz w:val="56"/>
          <w:szCs w:val="56"/>
        </w:rPr>
      </w:pPr>
    </w:p>
    <w:sectPr w:rsidR="00733074" w:rsidRPr="00DC731A" w:rsidSect="00EB421C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3390B" w14:textId="77777777" w:rsidR="00BF098A" w:rsidRDefault="00BF098A" w:rsidP="00D34811">
      <w:pPr>
        <w:spacing w:after="0" w:line="240" w:lineRule="auto"/>
      </w:pPr>
      <w:r>
        <w:separator/>
      </w:r>
    </w:p>
  </w:endnote>
  <w:endnote w:type="continuationSeparator" w:id="0">
    <w:p w14:paraId="2D0D1B55" w14:textId="77777777" w:rsidR="00BF098A" w:rsidRDefault="00BF098A" w:rsidP="00D3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4D8CD" w14:textId="77777777" w:rsidR="00BF098A" w:rsidRDefault="00BF098A" w:rsidP="00D34811">
      <w:pPr>
        <w:spacing w:after="0" w:line="240" w:lineRule="auto"/>
      </w:pPr>
      <w:r>
        <w:separator/>
      </w:r>
    </w:p>
  </w:footnote>
  <w:footnote w:type="continuationSeparator" w:id="0">
    <w:p w14:paraId="206891CA" w14:textId="77777777" w:rsidR="00BF098A" w:rsidRDefault="00BF098A" w:rsidP="00D3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C1B0" w14:textId="60867D7C" w:rsidR="00D34811" w:rsidRPr="00954527" w:rsidRDefault="00D34811" w:rsidP="00D34811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954527">
      <w:rPr>
        <w:rFonts w:ascii="Helvetica Neue UltraLight" w:hAnsi="Helvetica Neue UltraLight"/>
        <w:sz w:val="20"/>
        <w:szCs w:val="20"/>
      </w:rPr>
      <w:t xml:space="preserve">Module </w:t>
    </w:r>
    <w:r w:rsidR="00273A93">
      <w:rPr>
        <w:rFonts w:ascii="Helvetica Neue UltraLight" w:hAnsi="Helvetica Neue UltraLight"/>
        <w:sz w:val="20"/>
        <w:szCs w:val="20"/>
      </w:rPr>
      <w:t>2</w:t>
    </w:r>
    <w:r w:rsidR="00C01DE3">
      <w:rPr>
        <w:rFonts w:ascii="Helvetica Neue UltraLight" w:hAnsi="Helvetica Neue UltraLight"/>
        <w:sz w:val="20"/>
        <w:szCs w:val="20"/>
      </w:rPr>
      <w:t xml:space="preserve"> Lesson </w:t>
    </w:r>
    <w:r w:rsidR="00DC731A">
      <w:rPr>
        <w:rFonts w:ascii="Helvetica Neue UltraLight" w:hAnsi="Helvetica Neue UltraLight"/>
        <w:sz w:val="20"/>
        <w:szCs w:val="20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0CDD"/>
    <w:multiLevelType w:val="multilevel"/>
    <w:tmpl w:val="70A0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755F"/>
    <w:multiLevelType w:val="multilevel"/>
    <w:tmpl w:val="2090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73361"/>
    <w:multiLevelType w:val="multilevel"/>
    <w:tmpl w:val="94A6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24557"/>
    <w:multiLevelType w:val="multilevel"/>
    <w:tmpl w:val="C096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04A26"/>
    <w:multiLevelType w:val="multilevel"/>
    <w:tmpl w:val="D0F4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23A8D"/>
    <w:multiLevelType w:val="multilevel"/>
    <w:tmpl w:val="0654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9379B"/>
    <w:multiLevelType w:val="multilevel"/>
    <w:tmpl w:val="078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939E8"/>
    <w:multiLevelType w:val="multilevel"/>
    <w:tmpl w:val="7A6E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B65268"/>
    <w:multiLevelType w:val="multilevel"/>
    <w:tmpl w:val="4BB0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D40482"/>
    <w:multiLevelType w:val="multilevel"/>
    <w:tmpl w:val="19C02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CC1AFA"/>
    <w:multiLevelType w:val="multilevel"/>
    <w:tmpl w:val="587C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AD55C3"/>
    <w:multiLevelType w:val="multilevel"/>
    <w:tmpl w:val="D59EC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5C23EF"/>
    <w:multiLevelType w:val="multilevel"/>
    <w:tmpl w:val="75C0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683B16"/>
    <w:multiLevelType w:val="multilevel"/>
    <w:tmpl w:val="DBE4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0008EC"/>
    <w:multiLevelType w:val="multilevel"/>
    <w:tmpl w:val="E9E8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F75242"/>
    <w:multiLevelType w:val="multilevel"/>
    <w:tmpl w:val="F4F8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21746A"/>
    <w:multiLevelType w:val="multilevel"/>
    <w:tmpl w:val="C6DE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8F093A"/>
    <w:multiLevelType w:val="multilevel"/>
    <w:tmpl w:val="6EB80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984135"/>
    <w:multiLevelType w:val="multilevel"/>
    <w:tmpl w:val="B46A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2425D6"/>
    <w:multiLevelType w:val="multilevel"/>
    <w:tmpl w:val="610EA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EAF0017"/>
    <w:multiLevelType w:val="multilevel"/>
    <w:tmpl w:val="628C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F50966"/>
    <w:multiLevelType w:val="multilevel"/>
    <w:tmpl w:val="8A4C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C2575A"/>
    <w:multiLevelType w:val="multilevel"/>
    <w:tmpl w:val="D5AA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660DC7"/>
    <w:multiLevelType w:val="multilevel"/>
    <w:tmpl w:val="77B8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842AF1"/>
    <w:multiLevelType w:val="multilevel"/>
    <w:tmpl w:val="4FE0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1D083F"/>
    <w:multiLevelType w:val="multilevel"/>
    <w:tmpl w:val="1F1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254559">
    <w:abstractNumId w:val="6"/>
  </w:num>
  <w:num w:numId="2" w16cid:durableId="1705058991">
    <w:abstractNumId w:val="0"/>
  </w:num>
  <w:num w:numId="3" w16cid:durableId="2020496384">
    <w:abstractNumId w:val="16"/>
  </w:num>
  <w:num w:numId="4" w16cid:durableId="209613844">
    <w:abstractNumId w:val="15"/>
  </w:num>
  <w:num w:numId="5" w16cid:durableId="279991675">
    <w:abstractNumId w:val="1"/>
  </w:num>
  <w:num w:numId="6" w16cid:durableId="1758207092">
    <w:abstractNumId w:val="5"/>
  </w:num>
  <w:num w:numId="7" w16cid:durableId="1761178837">
    <w:abstractNumId w:val="14"/>
  </w:num>
  <w:num w:numId="8" w16cid:durableId="620383045">
    <w:abstractNumId w:val="22"/>
  </w:num>
  <w:num w:numId="9" w16cid:durableId="726687856">
    <w:abstractNumId w:val="18"/>
  </w:num>
  <w:num w:numId="10" w16cid:durableId="1489320074">
    <w:abstractNumId w:val="21"/>
  </w:num>
  <w:num w:numId="11" w16cid:durableId="512260769">
    <w:abstractNumId w:val="13"/>
  </w:num>
  <w:num w:numId="12" w16cid:durableId="1359428661">
    <w:abstractNumId w:val="10"/>
  </w:num>
  <w:num w:numId="13" w16cid:durableId="490604137">
    <w:abstractNumId w:val="25"/>
  </w:num>
  <w:num w:numId="14" w16cid:durableId="325326601">
    <w:abstractNumId w:val="12"/>
  </w:num>
  <w:num w:numId="15" w16cid:durableId="1599944286">
    <w:abstractNumId w:val="19"/>
  </w:num>
  <w:num w:numId="16" w16cid:durableId="630482833">
    <w:abstractNumId w:val="20"/>
  </w:num>
  <w:num w:numId="17" w16cid:durableId="1854997246">
    <w:abstractNumId w:val="4"/>
  </w:num>
  <w:num w:numId="18" w16cid:durableId="230621194">
    <w:abstractNumId w:val="24"/>
  </w:num>
  <w:num w:numId="19" w16cid:durableId="1407335155">
    <w:abstractNumId w:val="9"/>
  </w:num>
  <w:num w:numId="20" w16cid:durableId="557908928">
    <w:abstractNumId w:val="8"/>
  </w:num>
  <w:num w:numId="21" w16cid:durableId="681664892">
    <w:abstractNumId w:val="23"/>
  </w:num>
  <w:num w:numId="22" w16cid:durableId="1010176981">
    <w:abstractNumId w:val="3"/>
  </w:num>
  <w:num w:numId="23" w16cid:durableId="1640376924">
    <w:abstractNumId w:val="2"/>
  </w:num>
  <w:num w:numId="24" w16cid:durableId="185754539">
    <w:abstractNumId w:val="7"/>
  </w:num>
  <w:num w:numId="25" w16cid:durableId="709963543">
    <w:abstractNumId w:val="11"/>
  </w:num>
  <w:num w:numId="26" w16cid:durableId="190259597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11"/>
    <w:rsid w:val="000173D4"/>
    <w:rsid w:val="00062F72"/>
    <w:rsid w:val="000B1061"/>
    <w:rsid w:val="00132457"/>
    <w:rsid w:val="001E6961"/>
    <w:rsid w:val="00273A93"/>
    <w:rsid w:val="004172BA"/>
    <w:rsid w:val="00431C19"/>
    <w:rsid w:val="00435278"/>
    <w:rsid w:val="0050418A"/>
    <w:rsid w:val="00577B45"/>
    <w:rsid w:val="00603984"/>
    <w:rsid w:val="006602DD"/>
    <w:rsid w:val="006E21AC"/>
    <w:rsid w:val="00733074"/>
    <w:rsid w:val="00767309"/>
    <w:rsid w:val="00785C07"/>
    <w:rsid w:val="00834736"/>
    <w:rsid w:val="008E4489"/>
    <w:rsid w:val="008F2B43"/>
    <w:rsid w:val="00901323"/>
    <w:rsid w:val="00954527"/>
    <w:rsid w:val="009F0EE5"/>
    <w:rsid w:val="00A76F1A"/>
    <w:rsid w:val="00B02E81"/>
    <w:rsid w:val="00B32BD1"/>
    <w:rsid w:val="00BE4BF6"/>
    <w:rsid w:val="00BF098A"/>
    <w:rsid w:val="00C01DE3"/>
    <w:rsid w:val="00C05075"/>
    <w:rsid w:val="00C45F19"/>
    <w:rsid w:val="00C8663F"/>
    <w:rsid w:val="00C8686A"/>
    <w:rsid w:val="00D02F6B"/>
    <w:rsid w:val="00D34811"/>
    <w:rsid w:val="00DB4E42"/>
    <w:rsid w:val="00DC731A"/>
    <w:rsid w:val="00DD1528"/>
    <w:rsid w:val="00DE4194"/>
    <w:rsid w:val="00E47C4E"/>
    <w:rsid w:val="00EB421C"/>
    <w:rsid w:val="00F5187B"/>
    <w:rsid w:val="00F71B2F"/>
    <w:rsid w:val="00F8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11EF92"/>
  <w15:chartTrackingRefBased/>
  <w15:docId w15:val="{612D8F58-0BFD-B742-BF58-EFDEE7C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8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11"/>
  </w:style>
  <w:style w:type="paragraph" w:styleId="Footer">
    <w:name w:val="footer"/>
    <w:basedOn w:val="Normal"/>
    <w:link w:val="Foot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11"/>
  </w:style>
  <w:style w:type="table" w:styleId="TableGrid">
    <w:name w:val="Table Grid"/>
    <w:basedOn w:val="TableNormal"/>
    <w:uiPriority w:val="39"/>
    <w:rsid w:val="00C86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866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8E44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0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6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3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9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ED0ED5-EB9E-5C4F-A32A-E24C0AF67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Leung</dc:creator>
  <cp:keywords/>
  <dc:description/>
  <cp:lastModifiedBy>Peter Leung</cp:lastModifiedBy>
  <cp:revision>5</cp:revision>
  <dcterms:created xsi:type="dcterms:W3CDTF">2025-07-29T03:10:00Z</dcterms:created>
  <dcterms:modified xsi:type="dcterms:W3CDTF">2025-07-30T03:09:00Z</dcterms:modified>
</cp:coreProperties>
</file>